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5A6DA9">
      <w:pPr>
        <w:spacing w:line="120" w:lineRule="auto"/>
        <w:jc w:val="center"/>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PRODUCT DATA</w:t>
      </w:r>
    </w:p>
    <w:p w14:paraId="73640A36">
      <w:pPr>
        <w:spacing w:line="120" w:lineRule="auto"/>
        <w:jc w:val="right"/>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FRS-108 Polyurethane sealant</w:t>
      </w:r>
    </w:p>
    <w:p w14:paraId="511E6394">
      <w:pPr>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1 、Product Description：</w:t>
      </w:r>
    </w:p>
    <w:p w14:paraId="088EF3B0">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This product is a one-component polyurethane sealant with the characteristics of high strength, good adhesion, low odor, low volatility, and non-corrosiveness. It has heat resistance and good adhesion to glass, metal and other substrates.</w:t>
      </w:r>
    </w:p>
    <w:p w14:paraId="2684F5AF">
      <w:pPr>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2 、Typical uses：</w:t>
      </w:r>
    </w:p>
    <w:p w14:paraId="64F55BB7">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① Used for bonding front and rear windshields, side windows and car bodies. It is widely used in automobiles, special vehicles, train carriages, ships, etc.</w:t>
      </w:r>
    </w:p>
    <w:p w14:paraId="574DCC40">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② Used for sealing of passenger car floors and sheet metal seams, sealing of weld seams in refrigerated carriages, containers, etc., and bonding and sealing of window glass in the maintenance market.</w:t>
      </w:r>
    </w:p>
    <w:p w14:paraId="41A42210">
      <w:pPr>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3 Performance parameters before curing：</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3495"/>
      </w:tblGrid>
      <w:tr w14:paraId="398D7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3071" w:type="dxa"/>
            <w:noWrap w:val="0"/>
            <w:vAlign w:val="top"/>
          </w:tcPr>
          <w:p w14:paraId="440BFE0E">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Chemical type</w:t>
            </w:r>
          </w:p>
        </w:tc>
        <w:tc>
          <w:tcPr>
            <w:tcW w:w="3495" w:type="dxa"/>
            <w:noWrap w:val="0"/>
            <w:vAlign w:val="top"/>
          </w:tcPr>
          <w:p w14:paraId="763ED5EC">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polyurethane</w:t>
            </w:r>
          </w:p>
        </w:tc>
      </w:tr>
      <w:tr w14:paraId="30850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3071" w:type="dxa"/>
            <w:noWrap w:val="0"/>
            <w:vAlign w:val="top"/>
          </w:tcPr>
          <w:p w14:paraId="12D74322">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Color</w:t>
            </w:r>
          </w:p>
        </w:tc>
        <w:tc>
          <w:tcPr>
            <w:tcW w:w="3495" w:type="dxa"/>
            <w:noWrap w:val="0"/>
            <w:vAlign w:val="top"/>
          </w:tcPr>
          <w:p w14:paraId="63C0147B">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white/black/grey/customized</w:t>
            </w:r>
          </w:p>
        </w:tc>
      </w:tr>
      <w:tr w14:paraId="7EA0C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3071" w:type="dxa"/>
            <w:noWrap w:val="0"/>
            <w:vAlign w:val="top"/>
          </w:tcPr>
          <w:p w14:paraId="7F6559EE">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Density</w:t>
            </w:r>
          </w:p>
        </w:tc>
        <w:tc>
          <w:tcPr>
            <w:tcW w:w="3495" w:type="dxa"/>
            <w:noWrap w:val="0"/>
            <w:vAlign w:val="top"/>
          </w:tcPr>
          <w:p w14:paraId="32AF5F38">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1.43</w:t>
            </w:r>
            <w:bookmarkStart w:id="0" w:name="OLE_LINK2"/>
            <w:r>
              <w:rPr>
                <w:rFonts w:hint="eastAsia" w:ascii="宋体" w:hAnsi="宋体" w:eastAsia="宋体" w:cs="宋体"/>
                <w:sz w:val="24"/>
                <w:szCs w:val="24"/>
                <w:lang w:val="en-US" w:eastAsia="zh-CN"/>
              </w:rPr>
              <w:t>±0.05g/cm³</w:t>
            </w:r>
            <w:bookmarkEnd w:id="0"/>
          </w:p>
        </w:tc>
      </w:tr>
      <w:tr w14:paraId="17DF1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3071" w:type="dxa"/>
            <w:noWrap w:val="0"/>
            <w:vAlign w:val="top"/>
          </w:tcPr>
          <w:p w14:paraId="30283B73">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Surface drying time</w:t>
            </w:r>
          </w:p>
        </w:tc>
        <w:tc>
          <w:tcPr>
            <w:tcW w:w="3495" w:type="dxa"/>
            <w:noWrap w:val="0"/>
            <w:vAlign w:val="top"/>
          </w:tcPr>
          <w:p w14:paraId="403D61CE">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≈60minutes</w:t>
            </w:r>
          </w:p>
        </w:tc>
      </w:tr>
    </w:tbl>
    <w:p w14:paraId="38CBB2CD">
      <w:pPr>
        <w:jc w:val="both"/>
        <w:rPr>
          <w:rFonts w:hint="eastAsia" w:ascii="宋体" w:hAnsi="宋体"/>
          <w:b/>
          <w:szCs w:val="21"/>
        </w:rPr>
      </w:pPr>
    </w:p>
    <w:p w14:paraId="6868A4F0">
      <w:pPr>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4 、Performance parameters after curing：</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29"/>
        <w:gridCol w:w="1972"/>
      </w:tblGrid>
      <w:tr w14:paraId="19984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3729" w:type="dxa"/>
            <w:noWrap w:val="0"/>
            <w:vAlign w:val="top"/>
          </w:tcPr>
          <w:p w14:paraId="0B6ECE87">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Tensile strength（MPa）</w:t>
            </w:r>
          </w:p>
        </w:tc>
        <w:tc>
          <w:tcPr>
            <w:tcW w:w="1972" w:type="dxa"/>
            <w:noWrap w:val="0"/>
            <w:vAlign w:val="top"/>
          </w:tcPr>
          <w:p w14:paraId="3466AACD">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w:t>
            </w:r>
          </w:p>
        </w:tc>
      </w:tr>
      <w:tr w14:paraId="0235E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3729" w:type="dxa"/>
            <w:noWrap w:val="0"/>
            <w:vAlign w:val="top"/>
          </w:tcPr>
          <w:p w14:paraId="7D698C12">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Sealing time</w:t>
            </w:r>
          </w:p>
        </w:tc>
        <w:tc>
          <w:tcPr>
            <w:tcW w:w="1972" w:type="dxa"/>
            <w:noWrap w:val="0"/>
            <w:vAlign w:val="top"/>
          </w:tcPr>
          <w:p w14:paraId="24274C62">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即时密封</w:t>
            </w:r>
          </w:p>
        </w:tc>
      </w:tr>
      <w:tr w14:paraId="70AF4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3729" w:type="dxa"/>
            <w:noWrap w:val="0"/>
            <w:vAlign w:val="top"/>
          </w:tcPr>
          <w:p w14:paraId="0A030C97">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Shear strength（MPa)</w:t>
            </w:r>
          </w:p>
        </w:tc>
        <w:tc>
          <w:tcPr>
            <w:tcW w:w="1972" w:type="dxa"/>
            <w:noWrap w:val="0"/>
            <w:vAlign w:val="top"/>
          </w:tcPr>
          <w:p w14:paraId="095D031D">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p>
        </w:tc>
      </w:tr>
      <w:tr w14:paraId="05656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3729" w:type="dxa"/>
            <w:noWrap w:val="0"/>
            <w:vAlign w:val="top"/>
          </w:tcPr>
          <w:p w14:paraId="6C949014">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Hardness (Shore)</w:t>
            </w:r>
          </w:p>
        </w:tc>
        <w:tc>
          <w:tcPr>
            <w:tcW w:w="1972" w:type="dxa"/>
            <w:noWrap w:val="0"/>
            <w:vAlign w:val="top"/>
          </w:tcPr>
          <w:p w14:paraId="270295A9">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15~25</w:t>
            </w:r>
          </w:p>
        </w:tc>
      </w:tr>
      <w:tr w14:paraId="7A8F5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3729" w:type="dxa"/>
            <w:noWrap w:val="0"/>
            <w:vAlign w:val="top"/>
          </w:tcPr>
          <w:p w14:paraId="4A11FD7D">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Elongation at break</w:t>
            </w:r>
          </w:p>
        </w:tc>
        <w:tc>
          <w:tcPr>
            <w:tcW w:w="1972" w:type="dxa"/>
            <w:noWrap w:val="0"/>
            <w:vAlign w:val="top"/>
          </w:tcPr>
          <w:p w14:paraId="41391B87">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400%</w:t>
            </w:r>
          </w:p>
        </w:tc>
      </w:tr>
      <w:tr w14:paraId="45C11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3729" w:type="dxa"/>
            <w:noWrap w:val="0"/>
            <w:vAlign w:val="top"/>
          </w:tcPr>
          <w:p w14:paraId="7754C94C">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Heat resistance</w:t>
            </w:r>
          </w:p>
        </w:tc>
        <w:tc>
          <w:tcPr>
            <w:tcW w:w="1972" w:type="dxa"/>
            <w:noWrap w:val="0"/>
            <w:vAlign w:val="top"/>
          </w:tcPr>
          <w:p w14:paraId="48780A56">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Good</w:t>
            </w:r>
          </w:p>
        </w:tc>
      </w:tr>
    </w:tbl>
    <w:p w14:paraId="3E1EFFF9">
      <w:pPr>
        <w:rPr>
          <w:rFonts w:hint="eastAsia" w:ascii="宋体" w:hAnsi="宋体"/>
          <w:b/>
          <w:szCs w:val="21"/>
        </w:rPr>
      </w:pPr>
    </w:p>
    <w:p w14:paraId="006190DF">
      <w:pPr>
        <w:rPr>
          <w:rFonts w:hint="eastAsia" w:ascii="宋体" w:hAnsi="宋体" w:eastAsia="宋体" w:cs="宋体"/>
          <w:b/>
          <w:color w:val="auto"/>
          <w:sz w:val="28"/>
          <w:szCs w:val="28"/>
        </w:rPr>
      </w:pPr>
      <w:r>
        <w:rPr>
          <w:rFonts w:hint="eastAsia" w:ascii="宋体" w:hAnsi="宋体" w:eastAsia="宋体" w:cs="宋体"/>
          <w:b/>
          <w:color w:val="auto"/>
          <w:sz w:val="28"/>
          <w:szCs w:val="28"/>
          <w:lang w:val="en-US" w:eastAsia="zh-CN"/>
        </w:rPr>
        <w:t>5、</w:t>
      </w:r>
      <w:r>
        <w:rPr>
          <w:rFonts w:hint="eastAsia" w:ascii="宋体" w:hAnsi="宋体" w:eastAsia="宋体" w:cs="宋体"/>
          <w:b/>
          <w:color w:val="auto"/>
          <w:sz w:val="28"/>
          <w:szCs w:val="28"/>
        </w:rPr>
        <w:t>Curing properties：</w:t>
      </w:r>
    </w:p>
    <w:p w14:paraId="69DCAD37">
      <w:pPr>
        <w:ind w:firstLine="480" w:firstLineChars="200"/>
        <w:jc w:val="left"/>
        <w:rPr>
          <w:rFonts w:hint="eastAsia" w:ascii="宋体" w:hAnsi="宋体"/>
          <w:color w:val="auto"/>
          <w:sz w:val="24"/>
          <w:szCs w:val="24"/>
          <w:lang w:val="en-US" w:eastAsia="zh-CN"/>
        </w:rPr>
      </w:pPr>
      <w:r>
        <w:rPr>
          <w:rFonts w:hint="eastAsia" w:ascii="宋体" w:hAnsi="宋体" w:eastAsia="宋体" w:cs="宋体"/>
          <w:sz w:val="24"/>
          <w:szCs w:val="24"/>
          <w:lang w:val="en-US" w:eastAsia="zh-CN"/>
        </w:rPr>
        <w:t>FRS-108 is mainly cured by reacting with moisture in the atmosphere. It cures in place at room temperature. It is easy to use and non-corrosive to metals.</w:t>
      </w:r>
    </w:p>
    <w:p w14:paraId="7396DE67">
      <w:pPr>
        <w:rPr>
          <w:rFonts w:hint="eastAsia" w:ascii="宋体" w:hAnsi="宋体" w:eastAsia="宋体" w:cs="宋体"/>
          <w:b/>
          <w:color w:val="auto"/>
          <w:sz w:val="28"/>
          <w:szCs w:val="28"/>
        </w:rPr>
      </w:pPr>
      <w:r>
        <w:rPr>
          <w:rFonts w:hint="eastAsia" w:ascii="宋体" w:hAnsi="宋体" w:eastAsia="宋体" w:cs="宋体"/>
          <w:b/>
          <w:color w:val="auto"/>
          <w:sz w:val="28"/>
          <w:szCs w:val="28"/>
        </w:rPr>
        <w:t>6、How to use：</w:t>
      </w:r>
    </w:p>
    <w:p w14:paraId="434525D0">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①Clean the construction surface to ensure it is dry and free of oil and dust;</w:t>
      </w:r>
    </w:p>
    <w:p w14:paraId="40CAD35D">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② Paste protective tape on both sides of the construction. If the joint is too wide, fill the joint with lining material;</w:t>
      </w:r>
    </w:p>
    <w:p w14:paraId="493E0857">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③Remove the metal sealing aluminum foil at the rear end of the aluminum tube, cut the bottle mouth, install the glue nozzle, cut the glue nozzle according to the required size, and extrude it with a glue gun;</w:t>
      </w:r>
    </w:p>
    <w:p w14:paraId="332D8366">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④ The sealant squeezing action should be carried out continuously to make the glue evenly squeezed out and move evenly and slowly to ensure that the joint is filled with sealant. It is necessary to prevent the nozzle from moving too fast and causing bubbles or cavities;</w:t>
      </w:r>
    </w:p>
    <w:p w14:paraId="0F7DA93A">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⑤ Complete the trimming within 10 minutes after gluing and remove the protective tape.</w:t>
      </w:r>
    </w:p>
    <w:p w14:paraId="64B4E790">
      <w:pPr>
        <w:rPr>
          <w:rFonts w:hint="eastAsia" w:ascii="宋体" w:hAnsi="宋体" w:eastAsia="宋体" w:cs="宋体"/>
          <w:b/>
          <w:color w:val="auto"/>
          <w:sz w:val="28"/>
          <w:szCs w:val="28"/>
        </w:rPr>
      </w:pPr>
      <w:r>
        <w:rPr>
          <w:rFonts w:hint="eastAsia" w:ascii="宋体" w:hAnsi="宋体" w:eastAsia="宋体" w:cs="宋体"/>
          <w:b/>
          <w:color w:val="auto"/>
          <w:sz w:val="28"/>
          <w:szCs w:val="28"/>
        </w:rPr>
        <w:t>7 、</w:t>
      </w:r>
      <w:r>
        <w:rPr>
          <w:rFonts w:hint="eastAsia" w:ascii="宋体" w:hAnsi="宋体" w:eastAsia="宋体" w:cs="宋体"/>
          <w:b/>
          <w:color w:val="auto"/>
          <w:sz w:val="28"/>
          <w:szCs w:val="28"/>
          <w:lang w:val="en-US" w:eastAsia="zh-CN"/>
        </w:rPr>
        <w:t>Things to note</w:t>
      </w:r>
      <w:r>
        <w:rPr>
          <w:rFonts w:hint="eastAsia" w:ascii="宋体" w:hAnsi="宋体" w:eastAsia="宋体" w:cs="宋体"/>
          <w:b/>
          <w:color w:val="auto"/>
          <w:sz w:val="28"/>
          <w:szCs w:val="28"/>
        </w:rPr>
        <w:t>：</w:t>
      </w:r>
    </w:p>
    <w:p w14:paraId="1B595FEE">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①After gluing, do not touch the sealant before the surface is dry to avoid damaging the surface smoothness of the sealant;</w:t>
      </w:r>
    </w:p>
    <w:p w14:paraId="5C8AEB61">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②Before the sealant is cured, ensure that the surrounding environment is ventilated and dry;</w:t>
      </w:r>
    </w:p>
    <w:p w14:paraId="5BE18DE6">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③Please place it in a place out of reach of children;</w:t>
      </w:r>
    </w:p>
    <w:p w14:paraId="47C35B86">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④ Please use it as soon as possible after opening;</w:t>
      </w:r>
    </w:p>
    <w:p w14:paraId="7310C36B">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⑤Not suitable for loose surfaces;</w:t>
      </w:r>
    </w:p>
    <w:p w14:paraId="7B63BB11">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⑥Do not let uncured products come into contact with your eyes. If it accidentally gets into your eyes, please wash it with clean water and seek medical treatment promptly.</w:t>
      </w:r>
    </w:p>
    <w:p w14:paraId="3EBED4F4">
      <w:pPr>
        <w:rPr>
          <w:rFonts w:hint="eastAsia" w:ascii="宋体" w:hAnsi="宋体" w:eastAsia="宋体" w:cs="宋体"/>
          <w:b/>
          <w:color w:val="auto"/>
          <w:sz w:val="28"/>
          <w:szCs w:val="28"/>
        </w:rPr>
      </w:pPr>
      <w:r>
        <w:rPr>
          <w:rFonts w:hint="eastAsia" w:ascii="宋体" w:hAnsi="宋体" w:eastAsia="宋体" w:cs="宋体"/>
          <w:b/>
          <w:color w:val="auto"/>
          <w:sz w:val="28"/>
          <w:szCs w:val="28"/>
        </w:rPr>
        <w:t>8、illustrate：</w:t>
      </w:r>
    </w:p>
    <w:p w14:paraId="76F689A7">
      <w:pPr>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The various data contained herein are provided for informational purposes only and are believed to be reliable. Our company is not responsible for the results obtained by anyone using methods beyond our control. It is the user's own responsibility to decide which production method to use this product on and which measures to take to prevent possible losses and personal injuries during storage and use of the product. If you have any questions, please contact the company's technical department.</w:t>
      </w:r>
    </w:p>
    <w:p w14:paraId="69B02F47">
      <w:pPr>
        <w:jc w:val="right"/>
        <w:rPr>
          <w:rFonts w:hint="eastAsia" w:ascii="宋体" w:hAnsi="宋体" w:eastAsia="宋体" w:cs="宋体"/>
          <w:sz w:val="24"/>
          <w:szCs w:val="24"/>
          <w:lang w:val="en-US" w:eastAsia="zh-CN"/>
        </w:rPr>
      </w:pPr>
    </w:p>
    <w:p w14:paraId="28F20131">
      <w:pPr>
        <w:jc w:val="right"/>
        <w:rPr>
          <w:rFonts w:hint="eastAsia" w:ascii="宋体" w:hAnsi="宋体" w:eastAsia="宋体" w:cs="宋体"/>
          <w:sz w:val="24"/>
          <w:szCs w:val="24"/>
          <w:lang w:val="en-US" w:eastAsia="zh-CN"/>
        </w:rPr>
      </w:pPr>
    </w:p>
    <w:p w14:paraId="65B11B34">
      <w:pPr>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E-mail: lihaoran6789@126.com</w:t>
      </w:r>
    </w:p>
    <w:p w14:paraId="182FA7DA">
      <w:pPr>
        <w:ind w:firstLine="2640" w:firstLineChars="1100"/>
      </w:pPr>
      <w:r>
        <w:rPr>
          <w:rFonts w:hint="eastAsia" w:ascii="宋体" w:hAnsi="宋体" w:eastAsia="宋体" w:cs="宋体"/>
          <w:sz w:val="24"/>
          <w:szCs w:val="24"/>
          <w:lang w:val="en-US" w:eastAsia="zh-CN"/>
        </w:rPr>
        <w:t>Shandong Furuisi New Material Technology Co., Ltd.</w:t>
      </w:r>
    </w:p>
    <w:sectPr>
      <w:headerReference r:id="rId3" w:type="default"/>
      <w:footerReference r:id="rId4" w:type="default"/>
      <w:pgSz w:w="11906" w:h="16838"/>
      <w:pgMar w:top="1701" w:right="1797" w:bottom="170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方正大黑简体">
    <w:altName w:val="黑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CE2D65">
    <w:pPr>
      <w:pStyle w:val="2"/>
    </w:pPr>
    <w:r>
      <mc:AlternateContent>
        <mc:Choice Requires="wps">
          <w:drawing>
            <wp:anchor distT="0" distB="0" distL="114300" distR="114300" simplePos="0" relativeHeight="251665408" behindDoc="0" locked="0" layoutInCell="1" allowOverlap="1">
              <wp:simplePos x="0" y="0"/>
              <wp:positionH relativeFrom="column">
                <wp:posOffset>-1065530</wp:posOffset>
              </wp:positionH>
              <wp:positionV relativeFrom="paragraph">
                <wp:posOffset>-328295</wp:posOffset>
              </wp:positionV>
              <wp:extent cx="7015480" cy="622935"/>
              <wp:effectExtent l="0" t="0" r="0" b="0"/>
              <wp:wrapNone/>
              <wp:docPr id="1473745001" name="矩形 8"/>
              <wp:cNvGraphicFramePr/>
              <a:graphic xmlns:a="http://schemas.openxmlformats.org/drawingml/2006/main">
                <a:graphicData uri="http://schemas.microsoft.com/office/word/2010/wordprocessingShape">
                  <wps:wsp>
                    <wps:cNvSpPr/>
                    <wps:spPr>
                      <a:xfrm>
                        <a:off x="0" y="0"/>
                        <a:ext cx="7015480" cy="62293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03FF74A">
                          <w:pPr>
                            <w:jc w:val="right"/>
                            <w:rPr>
                              <w:rFonts w:ascii="方正大黑简体" w:eastAsia="方正大黑简体"/>
                              <w:color w:val="014190"/>
                              <w:sz w:val="30"/>
                              <w:szCs w:val="30"/>
                            </w:rPr>
                          </w:pPr>
                          <w:r>
                            <w:rPr>
                              <w:rFonts w:hint="eastAsia" w:ascii="方正大黑简体" w:eastAsia="方正大黑简体"/>
                              <w:color w:val="014190"/>
                              <w:sz w:val="30"/>
                              <w:szCs w:val="30"/>
                            </w:rPr>
                            <w:t>Factory address: Langao Youth Science and Technology Entrepreneurship Park, Longkou City, Shandong Province</w:t>
                          </w:r>
                          <w:r>
                            <w:rPr>
                              <w:rFonts w:hint="eastAsia" w:ascii="方正大黑简体" w:eastAsia="方正大黑简体"/>
                              <w:color w:val="014190"/>
                              <w:sz w:val="30"/>
                              <w:szCs w:val="30"/>
                              <w:lang w:val="en-US" w:eastAsia="zh-CN"/>
                            </w:rPr>
                            <w:t xml:space="preserve">                          TEL</w:t>
                          </w:r>
                          <w:r>
                            <w:rPr>
                              <w:rFonts w:ascii="方正大黑简体" w:eastAsia="方正大黑简体"/>
                              <w:color w:val="014190"/>
                              <w:sz w:val="30"/>
                              <w:szCs w:val="30"/>
                            </w:rPr>
                            <w:t>:18653579005</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8" o:spid="_x0000_s1026" o:spt="1" style="position:absolute;left:0pt;margin-left:-83.9pt;margin-top:-25.85pt;height:49.05pt;width:552.4pt;z-index:251665408;v-text-anchor:middle;mso-width-relative:page;mso-height-relative:page;" filled="f" stroked="f" coordsize="21600,21600" o:gfxdata="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qPxK+9kAAAAKAQAADwAAAAAAAAABACAAAAAiAAAAZHJzL2Rvd25yZXYueG1sUEsB&#10;AhQAFAAAAAgAh07iQByH/ohmAgAAtgQAAA4AAAAAAAAAAQAgAAAAKAEAAGRycy9lMm9Eb2MueG1s&#10;UEsFBgAAAAAGAAYAWQEAAAAGAAAAAA==&#10;">
              <v:fill on="f" focussize="0,0"/>
              <v:stroke on="f" weight="1pt" miterlimit="8" joinstyle="miter"/>
              <v:imagedata o:title=""/>
              <o:lock v:ext="edit" aspectratio="f"/>
              <v:textbox>
                <w:txbxContent>
                  <w:p w14:paraId="503FF74A">
                    <w:pPr>
                      <w:jc w:val="right"/>
                      <w:rPr>
                        <w:rFonts w:ascii="方正大黑简体" w:eastAsia="方正大黑简体"/>
                        <w:color w:val="014190"/>
                        <w:sz w:val="30"/>
                        <w:szCs w:val="30"/>
                      </w:rPr>
                    </w:pPr>
                    <w:r>
                      <w:rPr>
                        <w:rFonts w:hint="eastAsia" w:ascii="方正大黑简体" w:eastAsia="方正大黑简体"/>
                        <w:color w:val="014190"/>
                        <w:sz w:val="30"/>
                        <w:szCs w:val="30"/>
                      </w:rPr>
                      <w:t>Factory address: Langao Youth Science and Technology Entrepreneurship Park, Longkou City, Shandong Province</w:t>
                    </w:r>
                    <w:r>
                      <w:rPr>
                        <w:rFonts w:hint="eastAsia" w:ascii="方正大黑简体" w:eastAsia="方正大黑简体"/>
                        <w:color w:val="014190"/>
                        <w:sz w:val="30"/>
                        <w:szCs w:val="30"/>
                        <w:lang w:val="en-US" w:eastAsia="zh-CN"/>
                      </w:rPr>
                      <w:t xml:space="preserve">                          TEL</w:t>
                    </w:r>
                    <w:r>
                      <w:rPr>
                        <w:rFonts w:ascii="方正大黑简体" w:eastAsia="方正大黑简体"/>
                        <w:color w:val="014190"/>
                        <w:sz w:val="30"/>
                        <w:szCs w:val="30"/>
                      </w:rPr>
                      <w:t>:18653579005</w:t>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4EAD69">
    <w:pPr>
      <w:pStyle w:val="3"/>
      <w:jc w:val="both"/>
    </w:pPr>
    <w:bookmarkStart w:id="1" w:name="_GoBack"/>
    <w:bookmarkEnd w:id="1"/>
    <w:r>
      <mc:AlternateContent>
        <mc:Choice Requires="wps">
          <w:drawing>
            <wp:anchor distT="0" distB="0" distL="114300" distR="114300" simplePos="0" relativeHeight="251664384" behindDoc="0" locked="0" layoutInCell="1" allowOverlap="1">
              <wp:simplePos x="0" y="0"/>
              <wp:positionH relativeFrom="column">
                <wp:posOffset>190500</wp:posOffset>
              </wp:positionH>
              <wp:positionV relativeFrom="paragraph">
                <wp:posOffset>-28575</wp:posOffset>
              </wp:positionV>
              <wp:extent cx="5469255" cy="451485"/>
              <wp:effectExtent l="0" t="0" r="0" b="0"/>
              <wp:wrapNone/>
              <wp:docPr id="1284421373" name="矩形 8"/>
              <wp:cNvGraphicFramePr/>
              <a:graphic xmlns:a="http://schemas.openxmlformats.org/drawingml/2006/main">
                <a:graphicData uri="http://schemas.microsoft.com/office/word/2010/wordprocessingShape">
                  <wps:wsp>
                    <wps:cNvSpPr/>
                    <wps:spPr>
                      <a:xfrm>
                        <a:off x="0" y="0"/>
                        <a:ext cx="5469255" cy="451263"/>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6112AC3">
                          <w:pPr>
                            <w:rPr>
                              <w:rFonts w:ascii="微软雅黑" w:hAnsi="微软雅黑" w:eastAsia="微软雅黑"/>
                              <w:b/>
                              <w:bCs/>
                              <w:color w:val="014190"/>
                              <w:sz w:val="28"/>
                              <w:szCs w:val="28"/>
                            </w:rPr>
                          </w:pPr>
                          <w:r>
                            <w:rPr>
                              <w:rFonts w:ascii="微软雅黑" w:hAnsi="微软雅黑" w:eastAsia="微软雅黑"/>
                              <w:b/>
                              <w:bCs/>
                              <w:color w:val="014190"/>
                              <w:sz w:val="28"/>
                              <w:szCs w:val="28"/>
                            </w:rPr>
                            <w:t>Shandong Furuisi New Material Technology Co., Ltd</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8" o:spid="_x0000_s1026" o:spt="1" style="position:absolute;left:0pt;margin-left:15pt;margin-top:-2.25pt;height:35.55pt;width:430.65pt;z-index:251664384;v-text-anchor:middle;mso-width-relative:page;mso-height-relative:page;" filled="f" stroked="f" coordsize="21600,21600" o:gfxdata="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Y/KnY0wAAAAYBAAAPAAAAAAAAAAEAIAAAACIAAABkcnMvZG93bnJldi54bWxQSwECFAAU&#10;AAAACACHTuJA4ZzOlmgCAAC2BAAADgAAAAAAAAABACAAAAAiAQAAZHJzL2Uyb0RvYy54bWxQSwUG&#10;AAAAAAYABgBZAQAA/AUAAAAA&#10;">
              <v:fill on="f" focussize="0,0"/>
              <v:stroke on="f" weight="1pt" miterlimit="8" joinstyle="miter"/>
              <v:imagedata o:title=""/>
              <o:lock v:ext="edit" aspectratio="f"/>
              <v:textbox>
                <w:txbxContent>
                  <w:p w14:paraId="56112AC3">
                    <w:pPr>
                      <w:rPr>
                        <w:rFonts w:ascii="微软雅黑" w:hAnsi="微软雅黑" w:eastAsia="微软雅黑"/>
                        <w:b/>
                        <w:bCs/>
                        <w:color w:val="014190"/>
                        <w:sz w:val="28"/>
                        <w:szCs w:val="28"/>
                      </w:rPr>
                    </w:pPr>
                    <w:r>
                      <w:rPr>
                        <w:rFonts w:ascii="微软雅黑" w:hAnsi="微软雅黑" w:eastAsia="微软雅黑"/>
                        <w:b/>
                        <w:bCs/>
                        <w:color w:val="014190"/>
                        <w:sz w:val="28"/>
                        <w:szCs w:val="28"/>
                      </w:rPr>
                      <w:t>Shandong Furuisi New Material Technology Co., Ltd</w:t>
                    </w:r>
                  </w:p>
                </w:txbxContent>
              </v:textbox>
            </v:rect>
          </w:pict>
        </mc:Fallback>
      </mc:AlternateContent>
    </w:r>
    <w:r>
      <w:drawing>
        <wp:anchor distT="0" distB="0" distL="114300" distR="114300" simplePos="0" relativeHeight="251659264" behindDoc="1" locked="0" layoutInCell="1" allowOverlap="1">
          <wp:simplePos x="0" y="0"/>
          <wp:positionH relativeFrom="column">
            <wp:posOffset>-1128395</wp:posOffset>
          </wp:positionH>
          <wp:positionV relativeFrom="paragraph">
            <wp:posOffset>-551815</wp:posOffset>
          </wp:positionV>
          <wp:extent cx="7560310" cy="10692130"/>
          <wp:effectExtent l="0" t="0" r="3175" b="0"/>
          <wp:wrapNone/>
          <wp:docPr id="18027434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74348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000" cy="10692000"/>
                  </a:xfrm>
                  <a:prstGeom prst="rect">
                    <a:avLst/>
                  </a:prstGeom>
                </pic:spPr>
              </pic:pic>
            </a:graphicData>
          </a:graphic>
        </wp:anchor>
      </w:drawing>
    </w:r>
    <w:r>
      <mc:AlternateContent>
        <mc:Choice Requires="wps">
          <w:drawing>
            <wp:anchor distT="0" distB="0" distL="114300" distR="114300" simplePos="0" relativeHeight="251663360" behindDoc="0" locked="0" layoutInCell="1" allowOverlap="1">
              <wp:simplePos x="0" y="0"/>
              <wp:positionH relativeFrom="column">
                <wp:posOffset>-252095</wp:posOffset>
              </wp:positionH>
              <wp:positionV relativeFrom="paragraph">
                <wp:posOffset>431800</wp:posOffset>
              </wp:positionV>
              <wp:extent cx="6289040" cy="0"/>
              <wp:effectExtent l="0" t="0" r="0" b="0"/>
              <wp:wrapNone/>
              <wp:docPr id="853063082" name="直接连接符 2"/>
              <wp:cNvGraphicFramePr/>
              <a:graphic xmlns:a="http://schemas.openxmlformats.org/drawingml/2006/main">
                <a:graphicData uri="http://schemas.microsoft.com/office/word/2010/wordprocessingShape">
                  <wps:wsp>
                    <wps:cNvCnPr/>
                    <wps:spPr>
                      <a:xfrm>
                        <a:off x="0" y="0"/>
                        <a:ext cx="6289040" cy="0"/>
                      </a:xfrm>
                      <a:prstGeom prst="line">
                        <a:avLst/>
                      </a:prstGeom>
                      <a:ln w="19050">
                        <a:solidFill>
                          <a:srgbClr val="2396C7"/>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2" o:spid="_x0000_s1026" o:spt="20" style="position:absolute;left:0pt;margin-left:-19.85pt;margin-top:34pt;height:0pt;width:495.2pt;z-index:251663360;mso-width-relative:page;mso-height-relative:page;" filled="f" stroked="t" coordsize="21600,21600" o:gfxdata="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oMZAntUAAAAJAQAADwAAAAAAAAABACAAAAAiAAAAZHJzL2Rvd25yZXYueG1sUEsBAhQAFAAAAAgA&#10;h07iQNpTvm/vAQAAugMAAA4AAAAAAAAAAQAgAAAAJAEAAGRycy9lMm9Eb2MueG1sUEsFBgAAAAAG&#10;AAYAWQEAAIUFAAAAAA==&#10;">
              <v:fill on="f" focussize="0,0"/>
              <v:stroke weight="1.5pt" color="#2396C7 [3204]" miterlimit="8" joinstyle="miter"/>
              <v:imagedata o:title=""/>
              <o:lock v:ext="edit" aspectratio="f"/>
            </v:lin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-164465</wp:posOffset>
              </wp:positionH>
              <wp:positionV relativeFrom="paragraph">
                <wp:posOffset>448310</wp:posOffset>
              </wp:positionV>
              <wp:extent cx="6289040" cy="0"/>
              <wp:effectExtent l="0" t="0" r="0" b="0"/>
              <wp:wrapNone/>
              <wp:docPr id="741353640" name="直接连接符 2"/>
              <wp:cNvGraphicFramePr/>
              <a:graphic xmlns:a="http://schemas.openxmlformats.org/drawingml/2006/main">
                <a:graphicData uri="http://schemas.microsoft.com/office/word/2010/wordprocessingShape">
                  <wps:wsp>
                    <wps:cNvCnPr/>
                    <wps:spPr>
                      <a:xfrm>
                        <a:off x="0" y="0"/>
                        <a:ext cx="6289040" cy="0"/>
                      </a:xfrm>
                      <a:prstGeom prst="line">
                        <a:avLst/>
                      </a:prstGeom>
                      <a:ln w="19050">
                        <a:solidFill>
                          <a:srgbClr val="3565A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2" o:spid="_x0000_s1026" o:spt="20" style="position:absolute;left:0pt;margin-left:-12.95pt;margin-top:35.3pt;height:0pt;width:495.2pt;z-index:251662336;mso-width-relative:page;mso-height-relative:page;" filled="f" stroked="t" coordsize="21600,21600" o:gfxdata="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uBUAt2gAAAAkBAAAPAAAAAAAAAAEAIAAAACIAAABkcnMvZG93bnJldi54bWxQSwECFAAU&#10;AAAACACHTuJAio3mzO8BAAC6AwAADgAAAAAAAAABACAAAAApAQAAZHJzL2Uyb0RvYy54bWxQSwUG&#10;AAAAAAYABgBZAQAAigUAAAAA&#10;">
              <v:fill on="f" focussize="0,0"/>
              <v:stroke weight="1.5pt" color="#3565A3 [3204]" miterlimit="8" joinstyle="miter"/>
              <v:imagedata o:title=""/>
              <o:lock v:ext="edit" aspectratio="f"/>
            </v:lin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-92075</wp:posOffset>
              </wp:positionH>
              <wp:positionV relativeFrom="paragraph">
                <wp:posOffset>465455</wp:posOffset>
              </wp:positionV>
              <wp:extent cx="6289675" cy="0"/>
              <wp:effectExtent l="0" t="0" r="0" b="0"/>
              <wp:wrapNone/>
              <wp:docPr id="792247633" name="直接连接符 2"/>
              <wp:cNvGraphicFramePr/>
              <a:graphic xmlns:a="http://schemas.openxmlformats.org/drawingml/2006/main">
                <a:graphicData uri="http://schemas.microsoft.com/office/word/2010/wordprocessingShape">
                  <wps:wsp>
                    <wps:cNvCnPr/>
                    <wps:spPr>
                      <a:xfrm>
                        <a:off x="0" y="0"/>
                        <a:ext cx="6289537" cy="0"/>
                      </a:xfrm>
                      <a:prstGeom prst="line">
                        <a:avLst/>
                      </a:prstGeom>
                      <a:ln w="19050">
                        <a:solidFill>
                          <a:srgbClr val="01419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2" o:spid="_x0000_s1026" o:spt="20" style="position:absolute;left:0pt;margin-left:-7.25pt;margin-top:36.65pt;height:0pt;width:495.25pt;z-index:251661312;mso-width-relative:page;mso-height-relative:page;" filled="f" stroked="t" coordsize="21600,21600" o:gfxdata="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WCPeI2QAAAAkBAAAPAAAAAAAAAAEAIAAAACIAAABkcnMvZG93bnJldi54bWxQSwECFAAU&#10;AAAACACHTuJARfmNK/ABAAC6AwAADgAAAAAAAAABACAAAAAoAQAAZHJzL2Uyb0RvYy54bWxQSwUG&#10;AAAAAAYABgBZAQAAigUAAAAA&#10;">
              <v:fill on="f" focussize="0,0"/>
              <v:stroke weight="1.5pt" color="#014190 [3204]" miterlimit="8" joinstyle="miter"/>
              <v:imagedata o:title=""/>
              <o:lock v:ext="edit" aspectratio="f"/>
            </v:line>
          </w:pict>
        </mc:Fallback>
      </mc:AlternateContent>
    </w:r>
    <w:r>
      <w:drawing>
        <wp:anchor distT="0" distB="0" distL="114300" distR="114300" simplePos="0" relativeHeight="251660288" behindDoc="1" locked="0" layoutInCell="1" allowOverlap="1">
          <wp:simplePos x="0" y="0"/>
          <wp:positionH relativeFrom="column">
            <wp:posOffset>5099050</wp:posOffset>
          </wp:positionH>
          <wp:positionV relativeFrom="paragraph">
            <wp:posOffset>-486410</wp:posOffset>
          </wp:positionV>
          <wp:extent cx="1012825" cy="918210"/>
          <wp:effectExtent l="38100" t="19050" r="15875" b="53975"/>
          <wp:wrapNone/>
          <wp:docPr id="6975516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551673" name="图片 1"/>
                  <pic:cNvPicPr>
                    <a:picLocks noChangeAspect="1"/>
                  </pic:cNvPicPr>
                </pic:nvPicPr>
                <pic:blipFill>
                  <a:blip r:embed="rId2">
                    <a:extLst>
                      <a:ext uri="{28A0092B-C50C-407E-A947-70E740481C1C}">
                        <a14:useLocalDpi xmlns:a14="http://schemas.microsoft.com/office/drawing/2010/main" val="0"/>
                      </a:ext>
                    </a:extLst>
                  </a:blip>
                  <a:srcRect l="32663" t="23181" r="30854" b="21712"/>
                  <a:stretch>
                    <a:fillRect/>
                  </a:stretch>
                </pic:blipFill>
                <pic:spPr>
                  <a:xfrm>
                    <a:off x="0" y="0"/>
                    <a:ext cx="1012833" cy="918000"/>
                  </a:xfrm>
                  <a:prstGeom prst="rect">
                    <a:avLst/>
                  </a:prstGeom>
                  <a:ln>
                    <a:noFill/>
                  </a:ln>
                  <a:effectLst>
                    <a:outerShdw blurRad="50800" dist="38100" dir="2700000" algn="tl" rotWithShape="0">
                      <a:prstClr val="black">
                        <a:alpha val="40000"/>
                      </a:prstClr>
                    </a:outerShdw>
                  </a:effectLst>
                </pic:spPr>
              </pic:pic>
            </a:graphicData>
          </a:graphic>
        </wp:anchor>
      </w:drawing>
    </w:r>
    <w:r>
      <w:rPr>
        <w:sz w:val="18"/>
      </w:rPr>
      <w:drawing>
        <wp:anchor distT="0" distB="0" distL="114300" distR="114300" simplePos="0" relativeHeight="251666432" behindDoc="1" locked="0" layoutInCell="1" allowOverlap="1">
          <wp:simplePos x="0" y="0"/>
          <wp:positionH relativeFrom="margin">
            <wp:align>center</wp:align>
          </wp:positionH>
          <wp:positionV relativeFrom="margin">
            <wp:align>center</wp:align>
          </wp:positionV>
          <wp:extent cx="3872230" cy="3686810"/>
          <wp:effectExtent l="0" t="0" r="0" b="0"/>
          <wp:wrapNone/>
          <wp:docPr id="1" name="WordPictureWatermark66213" descr="绔栫増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66213" descr="绔栫増logo"/>
                  <pic:cNvPicPr>
                    <a:picLocks noChangeAspect="1"/>
                  </pic:cNvPicPr>
                </pic:nvPicPr>
                <pic:blipFill>
                  <a:blip r:embed="rId3">
                    <a:lum bright="69998" contrast="-70001"/>
                  </a:blip>
                  <a:stretch>
                    <a:fillRect/>
                  </a:stretch>
                </pic:blipFill>
                <pic:spPr>
                  <a:xfrm>
                    <a:off x="0" y="0"/>
                    <a:ext cx="3872230" cy="368681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81"/>
  <w:drawingGridVerticalSpacing w:val="156"/>
  <w:displayHorizontalDrawingGridEvery w:val="0"/>
  <w:displayVerticalDrawingGridEvery w:val="2"/>
  <w:doNotUseMarginsForDrawingGridOrigin w:val="1"/>
  <w:drawingGridHorizontalOrigin w:val="1134"/>
  <w:drawingGridVerticalOrigin w:val="1134"/>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NlOWU1M2RlMjFmYjFkZjNkZWY2NWI4MGRkZDZhMzEifQ=="/>
  </w:docVars>
  <w:rsids>
    <w:rsidRoot w:val="00090C04"/>
    <w:rsid w:val="00041DE8"/>
    <w:rsid w:val="00090C04"/>
    <w:rsid w:val="000F2B22"/>
    <w:rsid w:val="0021410D"/>
    <w:rsid w:val="00261C3F"/>
    <w:rsid w:val="00290B60"/>
    <w:rsid w:val="002D7052"/>
    <w:rsid w:val="0030769F"/>
    <w:rsid w:val="003261FF"/>
    <w:rsid w:val="00352A62"/>
    <w:rsid w:val="003D2E00"/>
    <w:rsid w:val="0044089C"/>
    <w:rsid w:val="004C41AB"/>
    <w:rsid w:val="004F0B4A"/>
    <w:rsid w:val="0061450C"/>
    <w:rsid w:val="00634332"/>
    <w:rsid w:val="00640EAE"/>
    <w:rsid w:val="00640FC2"/>
    <w:rsid w:val="00653D89"/>
    <w:rsid w:val="006C17FE"/>
    <w:rsid w:val="00732068"/>
    <w:rsid w:val="007501EA"/>
    <w:rsid w:val="00761140"/>
    <w:rsid w:val="00766F39"/>
    <w:rsid w:val="00770AEB"/>
    <w:rsid w:val="008657A3"/>
    <w:rsid w:val="00901563"/>
    <w:rsid w:val="00C85892"/>
    <w:rsid w:val="00D16BFA"/>
    <w:rsid w:val="00DA09D4"/>
    <w:rsid w:val="00E700D2"/>
    <w:rsid w:val="00E73595"/>
    <w:rsid w:val="00E929A2"/>
    <w:rsid w:val="00EC4238"/>
    <w:rsid w:val="00EE5B74"/>
    <w:rsid w:val="00F0201B"/>
    <w:rsid w:val="00F47EBE"/>
    <w:rsid w:val="00F605CF"/>
    <w:rsid w:val="00FC7026"/>
    <w:rsid w:val="00FD5109"/>
    <w:rsid w:val="00FD72EC"/>
    <w:rsid w:val="03F11C32"/>
    <w:rsid w:val="05205AA0"/>
    <w:rsid w:val="076A6E6C"/>
    <w:rsid w:val="082C01A7"/>
    <w:rsid w:val="0A9A6B7F"/>
    <w:rsid w:val="0B390F5A"/>
    <w:rsid w:val="1BAF1D5E"/>
    <w:rsid w:val="1D61352C"/>
    <w:rsid w:val="21E22729"/>
    <w:rsid w:val="23C6233B"/>
    <w:rsid w:val="2B5D16D1"/>
    <w:rsid w:val="2BC5445C"/>
    <w:rsid w:val="3A306308"/>
    <w:rsid w:val="3E7D1450"/>
    <w:rsid w:val="3EC56D8B"/>
    <w:rsid w:val="41AC796C"/>
    <w:rsid w:val="45DD60AB"/>
    <w:rsid w:val="471204A3"/>
    <w:rsid w:val="4DE1374A"/>
    <w:rsid w:val="5A5216EA"/>
    <w:rsid w:val="5C89392A"/>
    <w:rsid w:val="63AB062A"/>
    <w:rsid w:val="63BF44CD"/>
    <w:rsid w:val="6AE03582"/>
    <w:rsid w:val="6FD1092B"/>
    <w:rsid w:val="70751C5A"/>
    <w:rsid w:val="74FB3175"/>
    <w:rsid w:val="75E918F0"/>
    <w:rsid w:val="7B013342"/>
    <w:rsid w:val="7E5439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snapToGrid w:val="0"/>
      <w:jc w:val="left"/>
    </w:pPr>
    <w:rPr>
      <w:sz w:val="18"/>
      <w:szCs w:val="18"/>
    </w:rPr>
  </w:style>
  <w:style w:type="paragraph" w:styleId="3">
    <w:name w:val="header"/>
    <w:basedOn w:val="1"/>
    <w:link w:val="6"/>
    <w:autoRedefine/>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autoRedefine/>
    <w:qFormat/>
    <w:uiPriority w:val="99"/>
    <w:rPr>
      <w:sz w:val="18"/>
      <w:szCs w:val="18"/>
    </w:rPr>
  </w:style>
  <w:style w:type="character" w:customStyle="1" w:styleId="7">
    <w:name w:val="页脚 字符"/>
    <w:basedOn w:val="5"/>
    <w:link w:val="2"/>
    <w:autoRedefine/>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2012dnd.com</Company>
  <Pages>2</Pages>
  <Words>783</Words>
  <Characters>845</Characters>
  <Lines>1</Lines>
  <Paragraphs>1</Paragraphs>
  <TotalTime>47</TotalTime>
  <ScaleCrop>false</ScaleCrop>
  <LinksUpToDate>false</LinksUpToDate>
  <CharactersWithSpaces>861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2023-10-05T09:25:00Z</dcterms:created>
  <dc:creator>Administrator</dc:creator>
  <cp:lastModifiedBy>~</cp:lastModifiedBy>
  <cp:lastPrinted>2023-10-06T03:24:00Z</cp:lastPrinted>
  <dcterms:modified xsi:type="dcterms:W3CDTF">2024-08-20T09:10:33Z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76AA412B6CA940D5A2FC3A7BBE9D5961_12</vt:lpwstr>
  </property>
</Properties>
</file>